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04A3D" w14:textId="725B18EC" w:rsidR="004D03FB" w:rsidRPr="00F368F4" w:rsidRDefault="000913E7">
      <w:pPr>
        <w:pStyle w:val="1"/>
        <w:widowControl/>
        <w:shd w:val="clear" w:color="auto" w:fill="FFFFFF"/>
        <w:spacing w:beforeAutospacing="0" w:afterAutospacing="0" w:line="480" w:lineRule="atLeast"/>
        <w:jc w:val="center"/>
        <w:rPr>
          <w:rFonts w:ascii="微软雅黑" w:eastAsia="微软雅黑" w:hAnsi="微软雅黑" w:cs="微软雅黑" w:hint="default"/>
          <w:color w:val="000000" w:themeColor="text1"/>
          <w:sz w:val="30"/>
          <w:szCs w:val="30"/>
        </w:rPr>
      </w:pPr>
      <w:r w:rsidRPr="00F368F4">
        <w:rPr>
          <w:rFonts w:ascii="微软雅黑" w:eastAsia="微软雅黑" w:hAnsi="微软雅黑" w:cs="微软雅黑"/>
          <w:color w:val="000000" w:themeColor="text1"/>
          <w:sz w:val="30"/>
          <w:szCs w:val="30"/>
          <w:shd w:val="clear" w:color="auto" w:fill="FFFFFF"/>
        </w:rPr>
        <w:t>上海政法学院年度学术精英与年度学术新秀评选办法 （</w:t>
      </w:r>
      <w:r w:rsidR="00496378" w:rsidRPr="00F368F4">
        <w:rPr>
          <w:rFonts w:ascii="微软雅黑" w:eastAsia="微软雅黑" w:hAnsi="微软雅黑" w:cs="微软雅黑"/>
          <w:color w:val="000000" w:themeColor="text1"/>
          <w:sz w:val="30"/>
          <w:szCs w:val="30"/>
          <w:shd w:val="clear" w:color="auto" w:fill="FFFFFF"/>
        </w:rPr>
        <w:t>修订</w:t>
      </w:r>
      <w:r w:rsidRPr="00F368F4">
        <w:rPr>
          <w:rFonts w:ascii="微软雅黑" w:eastAsia="微软雅黑" w:hAnsi="微软雅黑" w:cs="微软雅黑"/>
          <w:color w:val="000000" w:themeColor="text1"/>
          <w:sz w:val="30"/>
          <w:szCs w:val="30"/>
          <w:shd w:val="clear" w:color="auto" w:fill="FFFFFF"/>
        </w:rPr>
        <w:t>）</w:t>
      </w:r>
    </w:p>
    <w:p w14:paraId="145CE027" w14:textId="77777777" w:rsidR="004D03FB" w:rsidRDefault="004D03FB">
      <w:pPr>
        <w:widowControl/>
        <w:spacing w:after="100" w:line="420" w:lineRule="atLeast"/>
        <w:ind w:firstLine="400"/>
        <w:jc w:val="left"/>
        <w:rPr>
          <w:rStyle w:val="a4"/>
          <w:rFonts w:ascii="微软雅黑" w:eastAsia="微软雅黑" w:hAnsi="微软雅黑" w:cs="微软雅黑"/>
          <w:color w:val="333333"/>
          <w:kern w:val="0"/>
          <w:sz w:val="24"/>
          <w:lang w:bidi="ar"/>
        </w:rPr>
      </w:pPr>
    </w:p>
    <w:p w14:paraId="4A0FF16A" w14:textId="3C33F733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/>
          <w:color w:val="333333"/>
          <w:kern w:val="0"/>
          <w:sz w:val="24"/>
          <w:lang w:bidi="ar"/>
        </w:rPr>
        <w:t>第一条</w:t>
      </w:r>
      <w:r w:rsidR="008D2896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制定目的</w:t>
      </w:r>
    </w:p>
    <w:p w14:paraId="60AD40A7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为进一步响应国家一流学科建设号召，引导教师致力于学术研究，培养科研学术骨干，提升我校科研实力和水平，特制定本评选办法。</w:t>
      </w:r>
    </w:p>
    <w:p w14:paraId="71963C01" w14:textId="309F3F23" w:rsidR="004D03FB" w:rsidRDefault="000913E7">
      <w:pPr>
        <w:widowControl/>
        <w:spacing w:after="100" w:line="420" w:lineRule="atLeast"/>
        <w:ind w:firstLine="400"/>
        <w:jc w:val="left"/>
        <w:rPr>
          <w:rFonts w:hint="eastAsia"/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第二条</w:t>
      </w:r>
      <w:r w:rsidR="008D2896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评选原则</w:t>
      </w:r>
    </w:p>
    <w:p w14:paraId="2B88DD70" w14:textId="2D1C92AE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（一）坚持公开、公平、公正原则。学校根据申报情况，公开评选</w:t>
      </w:r>
      <w:r w:rsidR="0063051F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3CA3DAE5" w14:textId="3C45945A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（二）坚持实事求是原则。申报人员应按照本办法规定，进行如实申报</w:t>
      </w:r>
      <w:r w:rsidR="0063051F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7511486C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（三）坚持择优选拔原则。学校根据申报人员的情况，综合考虑科研成果、学术道德等因素，择优选拔。</w:t>
      </w:r>
    </w:p>
    <w:p w14:paraId="33145125" w14:textId="6845F2DC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第三条</w:t>
      </w:r>
      <w:r w:rsidR="008D2896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基本规定</w:t>
      </w:r>
    </w:p>
    <w:p w14:paraId="2D79C04D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评选活动每年组织一次，根据上一年度科研成果评选出年度学术精英和年度学术新秀。</w:t>
      </w:r>
    </w:p>
    <w:p w14:paraId="32D304DE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年度学术精英和年度学术新秀是我校授予科研人员的最高奖励，每年评选分别不超过五人，总共不超过十人。</w:t>
      </w:r>
    </w:p>
    <w:p w14:paraId="646E89A5" w14:textId="5E82D742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第四条</w:t>
      </w:r>
      <w:r w:rsidR="008D2896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参评资格</w:t>
      </w:r>
    </w:p>
    <w:p w14:paraId="06B0E135" w14:textId="2D368C9B" w:rsidR="002D3487" w:rsidRPr="002D3487" w:rsidRDefault="008D2896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（一）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教师参评年度学术精英，须同时符合以下基本条件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：</w:t>
      </w:r>
    </w:p>
    <w:p w14:paraId="544F727E" w14:textId="1DD9A7A4" w:rsidR="002D3487" w:rsidRDefault="008D2896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 xml:space="preserve">1. 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参评的上一年度，教师具有高级职称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。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</w:p>
    <w:p w14:paraId="4ABC5C8F" w14:textId="39FF4D00" w:rsidR="002D3487" w:rsidRPr="002D3487" w:rsidRDefault="008D2896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 xml:space="preserve">2. 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上一年度科研成果符合以下条件之一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：</w:t>
      </w:r>
    </w:p>
    <w:p w14:paraId="706ECD3D" w14:textId="677D5076" w:rsidR="002D3487" w:rsidRPr="002D3487" w:rsidRDefault="0063051F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lastRenderedPageBreak/>
        <w:t>（1）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发表C2级以上核心期刊论文五篇以上，或者发表B1级以上核心期刊论文两篇以上，或者发表A级核心期刊论文一篇以上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65C49E42" w14:textId="3B037E16" w:rsidR="002D3487" w:rsidRPr="002D3487" w:rsidRDefault="0063051F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（2）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获得省部级以上科研项目立项三个以上，或者国家级重大项目立项一个以上，或者国家级一般项目立项二个以上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42F848FB" w14:textId="2B9B89D0" w:rsidR="002D3487" w:rsidRPr="002D3487" w:rsidRDefault="0063051F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（3）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获得省部级以上横向课题数量三个以上，或者立项金额数90万以上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4A149A74" w14:textId="5313AFAF" w:rsidR="002D3487" w:rsidRPr="002D3487" w:rsidRDefault="0063051F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（4）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内参获政治局常委级以上单篇批示二篇以上，或者获得政治局委员级以上单篇批示四篇以上。</w:t>
      </w:r>
    </w:p>
    <w:p w14:paraId="361F9B41" w14:textId="6EEAC21C" w:rsidR="002D3487" w:rsidRPr="002D3487" w:rsidRDefault="008D2896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（二）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教师参评年度学术新秀</w:t>
      </w:r>
      <w:r w:rsid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，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须同时符合以下基本条件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：</w:t>
      </w:r>
    </w:p>
    <w:p w14:paraId="28945916" w14:textId="276724A9" w:rsidR="002D3487" w:rsidRDefault="00861373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 xml:space="preserve">1. 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参评的上一年度，教师具有中级及以下职称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。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</w:p>
    <w:p w14:paraId="7593EA58" w14:textId="4C33676E" w:rsidR="002D3487" w:rsidRPr="002D3487" w:rsidRDefault="00861373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 xml:space="preserve">2. 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上一年度科研成果符合以下条件之一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：</w:t>
      </w:r>
    </w:p>
    <w:p w14:paraId="6D47A2FA" w14:textId="44669E03" w:rsidR="002D3487" w:rsidRDefault="00644CBD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（1）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发表C</w:t>
      </w:r>
      <w:r w:rsidR="002D3487"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>2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级以上核心期刊论文三篇以上，或者发表B</w:t>
      </w:r>
      <w:r w:rsidR="002D3487"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>1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级以上核心期刊论文一篇以上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7682DAAC" w14:textId="7E03CB94" w:rsidR="002D3487" w:rsidRDefault="00644CBD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（2）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获得省部级以上科研项目立项两个以上，或者国家级一般项目立项一个以上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66CC541F" w14:textId="690F5B3E" w:rsidR="002D3487" w:rsidRPr="002D3487" w:rsidRDefault="00644CBD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</w:t>
      </w:r>
      <w:r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>3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获得省部级以上横向课题数量两个以上，或者立项金额</w:t>
      </w:r>
      <w:r w:rsid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数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6</w:t>
      </w:r>
      <w:r w:rsidR="002D3487"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  <w:t>0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万以上</w:t>
      </w:r>
      <w:r w:rsidR="00945474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</w:p>
    <w:p w14:paraId="69B823B2" w14:textId="66664118" w:rsidR="002D3487" w:rsidRDefault="00644CBD" w:rsidP="002D348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（4）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内参获政治局委员级单篇批示三篇以上</w:t>
      </w:r>
      <w:r w:rsidR="00C5478D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；</w:t>
      </w:r>
      <w:r w:rsidR="002D3487" w:rsidRPr="002D348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或者中办单篇采用六篇以上。</w:t>
      </w:r>
    </w:p>
    <w:p w14:paraId="671DE71A" w14:textId="4F97ED3B" w:rsidR="004D03FB" w:rsidRDefault="000913E7" w:rsidP="002D348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第五条</w:t>
      </w:r>
      <w:r w:rsidR="00E97427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奖励待遇</w:t>
      </w:r>
    </w:p>
    <w:p w14:paraId="0137B3CE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被评选为年度学术精英、年度学术新秀的教师享有如下奖励待遇：</w:t>
      </w:r>
    </w:p>
    <w:p w14:paraId="50F993C4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（一）每月一千元的奖励，连续发放十二个月。</w:t>
      </w:r>
    </w:p>
    <w:p w14:paraId="11A6AD4F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（二）在教师节表彰大会上颁发荣誉证书。</w:t>
      </w:r>
    </w:p>
    <w:p w14:paraId="42536C3E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lastRenderedPageBreak/>
        <w:t>（三）免除一年度科研考核量，教学工作量在不违反相关规章制度、文件的基础上做最大减免。</w:t>
      </w:r>
    </w:p>
    <w:p w14:paraId="156C5760" w14:textId="1274CCF9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第六条</w:t>
      </w:r>
      <w:r w:rsidR="00E97427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申报及推荐</w:t>
      </w:r>
    </w:p>
    <w:p w14:paraId="7860B0F9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申报人需填写《上海政法学院年度学术精英申请表》或《上海政法学院年度学术新秀申请表》，并提交上年度个人学术成果复印件，通过所在单位向科研处提出申请。</w:t>
      </w:r>
    </w:p>
    <w:p w14:paraId="30723C04" w14:textId="56FDEFE6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各单位须根据本办法规定的要求和标准</w:t>
      </w:r>
      <w:r w:rsidR="00E97427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，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对本单位申报教师进行遴选、推荐，并向科研处提交推荐材料。</w:t>
      </w:r>
    </w:p>
    <w:p w14:paraId="29752D29" w14:textId="66E92644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第七条</w:t>
      </w:r>
      <w:r w:rsidR="00E97427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评审及公示</w:t>
      </w:r>
    </w:p>
    <w:p w14:paraId="0F525138" w14:textId="588152D0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科研处对各单位申报材料进行初审后，组织</w:t>
      </w:r>
      <w:r w:rsidR="00644CBD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同行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专家进行评审，提出建议名单并进行公示，公示无异议后，报校长办公会审议通过。</w:t>
      </w:r>
    </w:p>
    <w:p w14:paraId="64028438" w14:textId="196DE522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第八条</w:t>
      </w:r>
      <w:r w:rsidR="00E97427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其他规定</w:t>
      </w:r>
    </w:p>
    <w:p w14:paraId="4F973EFF" w14:textId="4DC011CA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期刊分类按照《上海政法学院科研工作考核办法（</w:t>
      </w:r>
      <w:r w:rsidR="00644CBD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试行</w:t>
      </w: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）》进行认定；</w:t>
      </w:r>
      <w:r w:rsidR="00644CBD"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论文、项目、决策咨询报告之间不能互相折抵。</w:t>
      </w:r>
    </w:p>
    <w:p w14:paraId="785890A1" w14:textId="5C7757C2" w:rsidR="004D03FB" w:rsidRDefault="000913E7">
      <w:pPr>
        <w:widowControl/>
        <w:spacing w:after="100" w:line="420" w:lineRule="atLeast"/>
        <w:ind w:firstLine="400"/>
        <w:jc w:val="left"/>
        <w:rPr>
          <w:rFonts w:ascii="微软雅黑" w:eastAsia="微软雅黑" w:hAnsi="微软雅黑" w:cs="微软雅黑"/>
          <w:color w:val="333333"/>
          <w:kern w:val="0"/>
          <w:sz w:val="24"/>
          <w:lang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本办法所称“发表”，是指独立或以第一作者发表。</w:t>
      </w:r>
    </w:p>
    <w:p w14:paraId="696EA476" w14:textId="0510D17F" w:rsidR="00644CBD" w:rsidRDefault="00644CBD">
      <w:pPr>
        <w:widowControl/>
        <w:spacing w:after="100" w:line="420" w:lineRule="atLeast"/>
        <w:ind w:firstLine="400"/>
        <w:jc w:val="left"/>
        <w:rPr>
          <w:rFonts w:hint="eastAsia"/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本办法所称“批示”，是指单篇或以第一作者获批示。</w:t>
      </w:r>
    </w:p>
    <w:p w14:paraId="78B16214" w14:textId="77777777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本办法的“以上”、“以下”包含本数。</w:t>
      </w:r>
    </w:p>
    <w:p w14:paraId="22C50C3F" w14:textId="0FA969F9" w:rsidR="004D03FB" w:rsidRDefault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第九条</w:t>
      </w:r>
      <w:r w:rsidR="00244D8E"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执行与解释</w:t>
      </w:r>
    </w:p>
    <w:p w14:paraId="4F189E64" w14:textId="0E4C070E" w:rsidR="004D03FB" w:rsidRPr="000913E7" w:rsidRDefault="000913E7" w:rsidP="000913E7">
      <w:pPr>
        <w:widowControl/>
        <w:spacing w:after="100" w:line="420" w:lineRule="atLeast"/>
        <w:ind w:firstLine="400"/>
        <w:jc w:val="left"/>
        <w:rPr>
          <w:color w:val="333333"/>
          <w:sz w:val="24"/>
        </w:rPr>
      </w:pPr>
      <w:r>
        <w:rPr>
          <w:rFonts w:ascii="微软雅黑" w:eastAsia="微软雅黑" w:hAnsi="微软雅黑" w:cs="微软雅黑" w:hint="eastAsia"/>
          <w:color w:val="333333"/>
          <w:kern w:val="0"/>
          <w:sz w:val="24"/>
          <w:lang w:bidi="ar"/>
        </w:rPr>
        <w:t>本办法自校长办公会通过之日起开始执行，并由科研处负责解释。</w:t>
      </w:r>
    </w:p>
    <w:sectPr w:rsidR="004D03FB" w:rsidRPr="00091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AE452D7"/>
    <w:rsid w:val="000913E7"/>
    <w:rsid w:val="00244D8E"/>
    <w:rsid w:val="002D3487"/>
    <w:rsid w:val="00496378"/>
    <w:rsid w:val="004D03FB"/>
    <w:rsid w:val="0063051F"/>
    <w:rsid w:val="00644CBD"/>
    <w:rsid w:val="00861373"/>
    <w:rsid w:val="008D2896"/>
    <w:rsid w:val="00945474"/>
    <w:rsid w:val="009F1768"/>
    <w:rsid w:val="00C5478D"/>
    <w:rsid w:val="00E91B5F"/>
    <w:rsid w:val="00E97427"/>
    <w:rsid w:val="00EB5D3B"/>
    <w:rsid w:val="00F368F4"/>
    <w:rsid w:val="6AE4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D83DF97"/>
  <w15:docId w15:val="{7B9FFA38-2649-8044-8B03-B9AD3827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方大鱼</dc:creator>
  <cp:lastModifiedBy>2296</cp:lastModifiedBy>
  <cp:revision>18</cp:revision>
  <dcterms:created xsi:type="dcterms:W3CDTF">2021-06-07T02:29:00Z</dcterms:created>
  <dcterms:modified xsi:type="dcterms:W3CDTF">2022-08-18T12:15:00Z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