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附件：</w:t>
      </w: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上海政法学院普陀校区宽带采购</w:t>
      </w: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业务需求</w:t>
      </w:r>
    </w:p>
    <w:p>
      <w:pPr>
        <w:spacing w:before="0" w:after="0" w:line="52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一、项目技术规格要求：</w:t>
      </w:r>
    </w:p>
    <w:tbl>
      <w:tblPr/>
      <w:tblGrid>
        <w:gridCol w:w="1384"/>
        <w:gridCol w:w="5389"/>
        <w:gridCol w:w="849"/>
        <w:gridCol w:w="851"/>
      </w:tblGrid>
      <w:tr>
        <w:trPr>
          <w:trHeight w:val="576" w:hRule="auto"/>
          <w:jc w:val="left"/>
        </w:trPr>
        <w:tc>
          <w:tcPr>
            <w:tcW w:w="13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项目名称</w:t>
            </w:r>
          </w:p>
        </w:tc>
        <w:tc>
          <w:tcPr>
            <w:tcW w:w="538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技术指标和服务要求</w:t>
            </w:r>
          </w:p>
        </w:tc>
        <w:tc>
          <w:tcPr>
            <w:tcW w:w="84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数量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单位</w:t>
            </w:r>
          </w:p>
        </w:tc>
      </w:tr>
      <w:tr>
        <w:trPr>
          <w:trHeight w:val="1914" w:hRule="auto"/>
          <w:jc w:val="left"/>
        </w:trPr>
        <w:tc>
          <w:tcPr>
            <w:tcW w:w="13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数据业务</w:t>
            </w:r>
          </w:p>
        </w:tc>
        <w:tc>
          <w:tcPr>
            <w:tcW w:w="538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560"/>
              <w:jc w:val="left"/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光纤到户宽带，要求接入运营商主干网络，带宽要求上、下行均为200M，16个固定公网IP地址；</w:t>
            </w:r>
          </w:p>
          <w:p>
            <w:pPr>
              <w:widowControl w:val="false"/>
              <w:spacing w:before="0" w:after="0" w:line="400"/>
              <w:ind w:right="0" w:left="0" w:firstLine="560"/>
              <w:jc w:val="left"/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供应商需对供给的线路和设备提供全面服务和技术支持，光纤故障24小时内恢复；</w:t>
            </w:r>
          </w:p>
          <w:p>
            <w:pPr>
              <w:spacing w:before="0" w:after="0" w:line="400"/>
              <w:ind w:right="0" w:left="0" w:firstLine="56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本项目含初装费、上门安装调试、日常服务及一年租用费。</w:t>
            </w:r>
          </w:p>
        </w:tc>
        <w:tc>
          <w:tcPr>
            <w:tcW w:w="84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项</w:t>
            </w:r>
          </w:p>
        </w:tc>
      </w:tr>
    </w:tbl>
    <w:p>
      <w:pPr>
        <w:spacing w:before="0" w:after="0" w:line="52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二、服务要求：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（1）维修响应时间：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Ø</w:t>
        <w:tab/>
        <w:t xml:space="preserve">需提供7*24小时电话技术支持和报修。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Ø</w:t>
        <w:tab/>
        <w:t xml:space="preserve">日常维修：2 小时响应，4小时内到场。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Ø</w:t>
        <w:tab/>
        <w:t xml:space="preserve">应急维修：1 小时响应，2小时内到场。</w:t>
      </w:r>
    </w:p>
    <w:p>
      <w:pPr>
        <w:spacing w:before="0" w:after="0" w:line="52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三、其他要求：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（1）要求数据业务在6月30日前完成接入，保障开学应用需要。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（2）宽带质量能满足校方总校与分校间网络互通、视频会议要求。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（3）投标人在本市具有固定的经营、维护人员，且能提供良好的技术支持服务。</w:t>
      </w:r>
    </w:p>
    <w:p>
      <w:pPr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                               上海政法学院信息化工作办公室                                         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