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项目编号：2019122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2019年度上合基地援外培训机票采购入围项目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二O一九年六月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上海政法学院资产处根据学校相关招标采购规章规定，2019年度上合基地援外培训机票采购入围项目进行询价，兹邀请合格的供应商前来参加。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1、项目名称：2019年度上合基地援外培训机票采购入围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2、招标编号：2019121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3、预算金额：0元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4、服务期限：合同签订后至2019年年底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上合基地为服务举办的系列援外培训班，向社会公开询价合格的机票采购代理服务，入围采购代理供应商一家。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递交截止时间：2019年6月6日上午09时30分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响应文件1正3副应装入封袋，封面注明：项目编号、供应商名称、地址、电话和传真，封口处加盖供应商公章。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同时，必须递交以CD-ROM光盘（或U盘）为载体形式的响应文件1份，文件名以公司名称为准，一并封存。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 上海政法学院 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2017年6月3日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本项目采购单位：上海政法学院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本项目采购范围包括：班车租赁使用（含驾驶员）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采购数量以技术要求表中为准。报价包含所有产生的一切费用。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服务期限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本服务期为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合同签订后至2019年年底。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3  本工程要求成交供应商能配合采购单位一起分忧解难，在总竣工不推迟的前提下，全面规划统筹兼顾，见缝插针地安排好各项施工任务。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一、项目简介</w:t>
      </w:r>
    </w:p>
    <w:p>
      <w:pPr>
        <w:widowControl w:val="false"/>
        <w:spacing w:before="0" w:after="0" w:line="312"/>
        <w:ind w:right="0" w:left="72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上合培训基地承担援外学员培训工作。现需进行机票采购招标，以满足学员国际段及赴国内参观考察城市出行需求。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年度援外培训班机票采购服务，机票采购服务时间从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月到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年底，约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个培训班，分班次批量购买机票，具体服务时间双方提前进行沟通。</w:t>
      </w:r>
    </w:p>
    <w:p>
      <w:pPr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二、采购要求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  <w:tbl>
      <w:tblPr/>
      <w:tblGrid>
        <w:gridCol w:w="1006"/>
        <w:gridCol w:w="3950"/>
        <w:gridCol w:w="4735"/>
      </w:tblGrid>
      <w:tr>
        <w:trPr>
          <w:trHeight w:val="494" w:hRule="auto"/>
          <w:jc w:val="left"/>
        </w:trPr>
        <w:tc>
          <w:tcPr>
            <w:tcW w:w="10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序号</w:t>
            </w:r>
          </w:p>
        </w:tc>
        <w:tc>
          <w:tcPr>
            <w:tcW w:w="3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名称</w:t>
            </w:r>
          </w:p>
        </w:tc>
        <w:tc>
          <w:tcPr>
            <w:tcW w:w="47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具体要求</w:t>
            </w:r>
          </w:p>
        </w:tc>
      </w:tr>
      <w:tr>
        <w:trPr>
          <w:trHeight w:val="1084" w:hRule="auto"/>
          <w:jc w:val="left"/>
        </w:trPr>
        <w:tc>
          <w:tcPr>
            <w:tcW w:w="10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3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 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国际段机票购买</w:t>
            </w:r>
          </w:p>
        </w:tc>
        <w:tc>
          <w:tcPr>
            <w:tcW w:w="47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报价费用按服务费收取，机票价格按实时购买票面价收取</w:t>
            </w:r>
          </w:p>
        </w:tc>
      </w:tr>
      <w:tr>
        <w:trPr>
          <w:trHeight w:val="758" w:hRule="auto"/>
          <w:jc w:val="left"/>
        </w:trPr>
        <w:tc>
          <w:tcPr>
            <w:tcW w:w="10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39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 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  <w:t xml:space="preserve">国内段机票购买</w:t>
            </w:r>
          </w:p>
        </w:tc>
        <w:tc>
          <w:tcPr>
            <w:tcW w:w="47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z w:val="22"/>
              </w:rPr>
            </w:pPr>
            <w:r>
              <w:rPr>
                <w:rFonts w:ascii="宋体" w:hAnsi="宋体" w:cs="宋体" w:eastAsia="宋体"/>
                <w:color w:val="282828"/>
                <w:spacing w:val="0"/>
                <w:position w:val="0"/>
                <w:sz w:val="22"/>
                <w:shd w:fill="FFFFFF" w:val="clear"/>
              </w:rPr>
              <w:t xml:space="preserve">报价费用按服务费收取，机票价格按实时购买票面价收取</w:t>
            </w:r>
          </w:p>
        </w:tc>
      </w:tr>
    </w:tbl>
    <w:p>
      <w:pPr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三、公司要求</w:t>
      </w:r>
    </w:p>
    <w:p>
      <w:pPr>
        <w:spacing w:before="0" w:after="0" w:line="64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1、有正规经营资质的票务公司。</w:t>
      </w:r>
    </w:p>
    <w:p>
      <w:pPr>
        <w:spacing w:before="0" w:after="0" w:line="640"/>
        <w:ind w:right="0" w:left="0" w:firstLine="56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2、有服务外宾团队机票采购的经验。</w:t>
      </w:r>
    </w:p>
    <w:p>
      <w:pPr>
        <w:widowControl w:val="false"/>
        <w:spacing w:before="0" w:after="0" w:line="640"/>
        <w:ind w:right="0" w:left="0" w:firstLine="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    3、保证出票，服务质量有保障。</w:t>
      </w:r>
    </w:p>
    <w:p>
      <w:pPr>
        <w:widowControl w:val="false"/>
        <w:spacing w:before="0" w:after="0" w:line="640"/>
        <w:ind w:right="0" w:left="0" w:firstLine="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    4、机票采购服务费收费合理，机票价格不得高于市场价格。</w:t>
      </w:r>
    </w:p>
    <w:p>
      <w:pPr>
        <w:spacing w:before="0" w:after="0" w:line="5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四、报价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  <w:t xml:space="preserve">   </w:t>
      </w:r>
      <w:r>
        <w:rPr>
          <w:rFonts w:ascii="宋体" w:hAnsi="宋体" w:cs="宋体" w:eastAsia="宋体"/>
          <w:color w:val="282828"/>
          <w:spacing w:val="0"/>
          <w:position w:val="0"/>
          <w:sz w:val="28"/>
          <w:shd w:fill="FFFFFF" w:val="clear"/>
        </w:rPr>
        <w:t xml:space="preserve">  机票服务按每张机票固定加价或百分比加价。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48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4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48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响应文件综合说明（各类检测报告）；</w:t>
      </w:r>
    </w:p>
    <w:p>
      <w:pPr>
        <w:widowControl w:val="false"/>
        <w:numPr>
          <w:ilvl w:val="0"/>
          <w:numId w:val="4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48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项目编号：＿＿＿＿＿＿＿＿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/>
      <w:tblGrid>
        <w:gridCol w:w="3413"/>
        <w:gridCol w:w="3282"/>
        <w:gridCol w:w="3179"/>
      </w:tblGrid>
      <w:tr>
        <w:trPr>
          <w:trHeight w:val="1134" w:hRule="auto"/>
          <w:jc w:val="center"/>
        </w:trPr>
        <w:tc>
          <w:tcPr>
            <w:tcW w:w="34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5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项目名称</w:t>
            </w:r>
          </w:p>
        </w:tc>
        <w:tc>
          <w:tcPr>
            <w:tcW w:w="32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5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单张机票固定加价（元）</w:t>
            </w:r>
          </w:p>
        </w:tc>
        <w:tc>
          <w:tcPr>
            <w:tcW w:w="31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5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单张机票按百分比加价</w:t>
            </w:r>
          </w:p>
        </w:tc>
      </w:tr>
      <w:tr>
        <w:trPr>
          <w:trHeight w:val="1134" w:hRule="auto"/>
          <w:jc w:val="center"/>
        </w:trPr>
        <w:tc>
          <w:tcPr>
            <w:tcW w:w="34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5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1"/>
                <w:shd w:fill="auto" w:val="clear"/>
              </w:rPr>
              <w:t xml:space="preserve">服务费用</w:t>
            </w:r>
          </w:p>
        </w:tc>
        <w:tc>
          <w:tcPr>
            <w:tcW w:w="32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500" w:line="450"/>
              <w:ind w:right="0" w:left="0" w:firstLine="609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500" w:line="450"/>
              <w:ind w:right="0" w:left="0" w:firstLine="609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注：以上报价包只可选择一种方式报价。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4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