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项目编号：2019041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2019年度留学生“感知中国”文化体验活动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二O一九年五月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上海政法学院资产处根据学校相关招标采购规章规定，对2019年度留学生“感知中国”文化体验活动项目进行询价，兹邀请合格的供应商前来参加。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1、项目名称：2019年度留学生“感知中国”文化体验活动项目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2、招标编号：2019041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3、预算金额：99950元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4、时间要求：见询价文件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1、投标人中华人民共和国境内注册独立法人企业，具有相应的经营范围。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3、具备项目需求中的所有条件。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递交截止时间：2019年5月10日上午10时00分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响应文件1正3副，密封装入封袋，封面注明：项目编号、供应商名称、地址、电话和传真，封口处加盖供应商公章。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同时，必须递交以CD-ROM光盘（或U盘）为载体形式的响应文件1份，并在封口处加盖供应商公章。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递交地点：上海市外青松公路7989号上海政法学院行政楼314室，张芳老师。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人：夏星、张芳</w:t>
      </w:r>
      <w:r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39225038、39225170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2017年4月22日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本工程采购单位：上海政法学院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本工程采购范围包括：2019年度留学生“感知中国”文化体验活动项目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“感知中国”是我院针对留学生设计的系列活动，旨在让各国留学生了解中国传统文化，感受中国传统文化的气魄与魅力。本次项目共设计三个目的地：分别是杭州、山东、苏州。通过本次系列活动，使我校留学生能够深入了解中国传统文化，了解中国悠久历史，感知中国文化，感知中国魅力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工期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本项目完成时间为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2019年12月31日前。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一、招标目的：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“感知中国”是我院针对留学生设计的系列活动，旨在让各国留学生了解中国传统文化，感受中国传统文化的气魄与魅力。本次项目共设计三个目的地：分别是杭州、山东、苏州。希望通过本次系列活动，我校留学生能够深入了解中国传统文化，了解中国悠久历史，感知中国文化，感知中国魅力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二、招标内容及数量：</w:t>
      </w:r>
    </w:p>
    <w:p>
      <w:pPr>
        <w:spacing w:before="0" w:after="0" w:line="760"/>
        <w:ind w:right="0" w:left="0" w:firstLine="841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1、2019年度活动安排</w:t>
      </w:r>
    </w:p>
    <w:tbl>
      <w:tblPr/>
      <w:tblGrid>
        <w:gridCol w:w="906"/>
        <w:gridCol w:w="5040"/>
        <w:gridCol w:w="1765"/>
      </w:tblGrid>
      <w:tr>
        <w:trPr>
          <w:trHeight w:val="525" w:hRule="auto"/>
          <w:jc w:val="center"/>
        </w:trPr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序号</w:t>
            </w:r>
          </w:p>
        </w:tc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文化体验活动名称</w:t>
            </w:r>
          </w:p>
        </w:tc>
        <w:tc>
          <w:tcPr>
            <w:tcW w:w="17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时间</w:t>
            </w:r>
          </w:p>
        </w:tc>
      </w:tr>
      <w:tr>
        <w:trPr>
          <w:trHeight w:val="1" w:hRule="atLeast"/>
          <w:jc w:val="center"/>
        </w:trPr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杭州中华传统手工艺文化二日学习考察活动（30人）</w:t>
            </w:r>
          </w:p>
        </w:tc>
        <w:tc>
          <w:tcPr>
            <w:tcW w:w="17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5月中旬</w:t>
            </w:r>
          </w:p>
        </w:tc>
      </w:tr>
      <w:tr>
        <w:trPr>
          <w:trHeight w:val="1" w:hRule="atLeast"/>
          <w:jc w:val="center"/>
        </w:trPr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山东儒学文化四日学习考察活动（20人）</w:t>
            </w:r>
          </w:p>
        </w:tc>
        <w:tc>
          <w:tcPr>
            <w:tcW w:w="17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6月中旬</w:t>
            </w:r>
          </w:p>
        </w:tc>
      </w:tr>
      <w:tr>
        <w:trPr>
          <w:trHeight w:val="1" w:hRule="atLeast"/>
          <w:jc w:val="center"/>
        </w:trPr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苏州戏剧文化二日学习考察活动（30人）</w:t>
            </w:r>
          </w:p>
        </w:tc>
        <w:tc>
          <w:tcPr>
            <w:tcW w:w="17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11月中旬</w:t>
            </w:r>
          </w:p>
        </w:tc>
      </w:tr>
    </w:tbl>
    <w:p>
      <w:pPr>
        <w:spacing w:before="0" w:after="0" w:line="5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    </w:t>
      </w:r>
    </w:p>
    <w:p>
      <w:pPr>
        <w:spacing w:before="0" w:after="0" w:line="560"/>
        <w:ind w:right="0" w:left="0" w:firstLine="561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2、行程要求</w:t>
      </w:r>
    </w:p>
    <w:tbl>
      <w:tblPr>
        <w:tblInd w:w="534" w:type="dxa"/>
      </w:tblPr>
      <w:tblGrid>
        <w:gridCol w:w="472"/>
        <w:gridCol w:w="3950"/>
        <w:gridCol w:w="3516"/>
      </w:tblGrid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序号</w:t>
            </w:r>
          </w:p>
        </w:tc>
        <w:tc>
          <w:tcPr>
            <w:tcW w:w="3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文化体验活动名称</w:t>
            </w:r>
          </w:p>
        </w:tc>
        <w:tc>
          <w:tcPr>
            <w:tcW w:w="35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行程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3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杭州二日文化学习考察活动</w:t>
            </w:r>
          </w:p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（30人）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上海政法学院-杭州往返：空调大巴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杭州当地用车：空调大巴</w:t>
            </w:r>
          </w:p>
        </w:tc>
        <w:tc>
          <w:tcPr>
            <w:tcW w:w="35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游雷峰塔、船游西湖、明清一条街、河坊街、杭州手工艺活态艺术展示馆，杭州当地民间文化活态技艺体验脸谱绘画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3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山东儒学文化四日学习考察活动</w:t>
            </w:r>
          </w:p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（20人）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上海-曲阜：高铁（二等座）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曲阜-泰安：空调大巴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泰安-济南：空调大巴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济南-上海：高铁（二等座）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各旅游地当地用车：空调大巴</w:t>
            </w:r>
          </w:p>
        </w:tc>
        <w:tc>
          <w:tcPr>
            <w:tcW w:w="35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游孔子文化园（身着汉服，举行拜师礼仪式、金石篆刻、射艺课）、孔庙、孔府、孔林、泰山、趵突泉、大明湖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3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苏州戏剧文化二日学习考察活动</w:t>
            </w:r>
          </w:p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（30人）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上海政法学院-苏州往返：空调大巴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苏州当地用车：空调大巴</w:t>
            </w:r>
          </w:p>
        </w:tc>
        <w:tc>
          <w:tcPr>
            <w:tcW w:w="35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游古松园，在园内学习中国传统手工艺刺绣；参观虹饮山房，体验手绘油纸伞、“考状元”活动；前往苏州评弹博物馆，寒山寺</w:t>
            </w:r>
          </w:p>
        </w:tc>
      </w:tr>
    </w:tbl>
    <w:p>
      <w:pPr>
        <w:spacing w:before="0" w:after="0" w:line="5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    3、食宿要求</w:t>
      </w:r>
    </w:p>
    <w:p>
      <w:pPr>
        <w:spacing w:before="0" w:after="0" w:line="500"/>
        <w:ind w:right="0" w:left="0" w:firstLine="56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用餐：房费包含早餐，每正餐标准为40元/人</w:t>
      </w:r>
    </w:p>
    <w:p>
      <w:pPr>
        <w:spacing w:before="0" w:after="0" w:line="500"/>
        <w:ind w:right="0" w:left="0" w:firstLine="56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住宿：经济型酒店双标间</w:t>
      </w:r>
    </w:p>
    <w:p>
      <w:pPr>
        <w:spacing w:before="0" w:after="0" w:line="500"/>
        <w:ind w:right="0" w:left="0" w:firstLine="56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交通：火车、空调旅游车</w:t>
      </w:r>
    </w:p>
    <w:p>
      <w:pPr>
        <w:spacing w:before="0" w:after="0" w:line="640"/>
        <w:ind w:right="0" w:left="0" w:firstLine="56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导服：全程英文导游服务，保险</w:t>
      </w:r>
    </w:p>
    <w:p>
      <w:pPr>
        <w:spacing w:before="0" w:after="0" w:line="440"/>
        <w:ind w:right="0" w:left="0" w:firstLine="42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三、服务要求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1、有正规经营资质；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2、有服务留学生团队的能力，包括双语导游等。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63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63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63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响应文件综合说明（各类检测报告）；</w:t>
      </w:r>
    </w:p>
    <w:p>
      <w:pPr>
        <w:widowControl w:val="false"/>
        <w:numPr>
          <w:ilvl w:val="0"/>
          <w:numId w:val="63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63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预算编号：＿＿＿＿＿＿＿＿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/>
      <w:tblGrid>
        <w:gridCol w:w="3048"/>
        <w:gridCol w:w="1740"/>
        <w:gridCol w:w="4140"/>
      </w:tblGrid>
      <w:tr>
        <w:trPr>
          <w:trHeight w:val="680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项目名称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  <w:cantSplit w:val="1"/>
        </w:trPr>
        <w:tc>
          <w:tcPr>
            <w:tcW w:w="304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项目总报价（包括所有采购内容）</w:t>
            </w: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  <w:cantSplit w:val="1"/>
        </w:trPr>
        <w:tc>
          <w:tcPr>
            <w:tcW w:w="304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大写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62" w:hRule="auto"/>
          <w:jc w:val="left"/>
          <w:cantSplit w:val="1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交付时间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42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附件5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营业执照及相关材料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6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